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jc w:val="center"/>
      </w:pPr>
      <w:r>
        <w:rPr>
          <w:rFonts w:ascii="Calibri" w:hAnsi="Calibri"/>
          <w:b/>
          <w:i w:val="0"/>
          <w:color w:val="C62828"/>
          <w:sz w:val="18"/>
          <w:u w:val="none"/>
        </w:rPr>
        <w:t>TEMPLATE — FILL FIELDS SHOWN IN RED. REVIEW WITH LEGAL COUNSEL BEFORE EXECUTION.</w:t>
      </w:r>
    </w:p>
    <w:p>
      <w:pPr>
        <w:spacing w:before="0" w:after="40"/>
        <w:jc w:val="center"/>
      </w:pPr>
      <w:r>
        <w:rPr>
          <w:rFonts w:ascii="Calibri" w:hAnsi="Calibri"/>
          <w:b/>
          <w:i w:val="0"/>
          <w:color w:val="0E1F3A"/>
          <w:sz w:val="28"/>
          <w:u w:val="none"/>
        </w:rPr>
        <w:t>AMERICANS TRADES GROUP LLC</w:t>
      </w:r>
    </w:p>
    <w:p>
      <w:pPr>
        <w:spacing w:before="0" w:after="160"/>
        <w:jc w:val="center"/>
      </w:pPr>
      <w:r>
        <w:rPr>
          <w:rFonts w:ascii="Calibri" w:hAnsi="Calibri"/>
          <w:b w:val="0"/>
          <w:i/>
          <w:color w:val="6B7280"/>
          <w:sz w:val="20"/>
          <w:u w:val="none"/>
        </w:rPr>
        <w:t>Tire-Derived Fuel · Surplus Tire Program</w:t>
      </w:r>
    </w:p>
    <w:p>
      <w:pPr>
        <w:spacing w:before="0" w:after="40"/>
        <w:jc w:val="center"/>
      </w:pPr>
      <w:r>
        <w:rPr>
          <w:rFonts w:ascii="Calibri" w:hAnsi="Calibri"/>
          <w:b/>
          <w:i w:val="0"/>
          <w:color w:val="0E1F3A"/>
          <w:sz w:val="36"/>
          <w:u w:val="none"/>
        </w:rPr>
        <w:t>LETTER OF INTENT (LOI)</w:t>
      </w:r>
    </w:p>
    <w:p>
      <w:pPr>
        <w:spacing w:before="0" w:after="80"/>
        <w:jc w:val="center"/>
      </w:pPr>
      <w:r>
        <w:rPr>
          <w:rFonts w:ascii="Calibri" w:hAnsi="Calibri"/>
          <w:b w:val="0"/>
          <w:i/>
          <w:color w:val="6B7280"/>
          <w:sz w:val="20"/>
          <w:u w:val="none"/>
        </w:rPr>
        <w:t>Supply of Used Pneumatic Tyres / Tyre-Derived Fuel (TDF)</w:t>
      </w:r>
    </w:p>
    <w:p>
      <w:pPr>
        <w:spacing w:before="0" w:after="200"/>
        <w:pBdr>
          <w:bottom w:val="single" w:sz="8" w:space="1" w:color="0E1F3A"/>
        </w:pBdr>
      </w:pPr>
    </w:p>
    <w:p>
      <w:pPr>
        <w:spacing w:before="0" w:after="200"/>
      </w:pPr>
      <w:r>
        <w:rPr>
          <w:rFonts w:ascii="Calibri" w:hAnsi="Calibri"/>
          <w:b/>
          <w:i w:val="0"/>
          <w:sz w:val="22"/>
          <w:u w:val="none"/>
        </w:rPr>
        <w:t xml:space="preserve">Date: </w:t>
      </w:r>
      <w:r>
        <w:rPr>
          <w:rFonts w:ascii="Calibri" w:hAnsi="Calibri"/>
          <w:b w:val="0"/>
          <w:i w:val="0"/>
          <w:color w:val="C62828"/>
          <w:sz w:val="22"/>
          <w:u w:val="none"/>
        </w:rPr>
        <w:t>____ ____________ 2026</w:t>
      </w:r>
    </w:p>
    <w:p>
      <w:pPr>
        <w:spacing w:before="0" w:after="40"/>
      </w:pPr>
      <w:r>
        <w:rPr>
          <w:rFonts w:ascii="Calibri" w:hAnsi="Calibri"/>
          <w:b w:val="0"/>
          <w:i w:val="0"/>
          <w:sz w:val="22"/>
          <w:u w:val="none"/>
        </w:rPr>
        <w:t>To,</w:t>
      </w:r>
    </w:p>
    <w:p>
      <w:pPr>
        <w:spacing w:before="0" w:after="20"/>
      </w:pPr>
      <w:r>
        <w:rPr>
          <w:rFonts w:ascii="Calibri" w:hAnsi="Calibri"/>
          <w:b/>
          <w:i w:val="0"/>
          <w:color w:val="C62828"/>
          <w:sz w:val="22"/>
          <w:u w:val="none"/>
        </w:rPr>
        <w:t>[SUPPLIER LEGAL NAME]</w:t>
      </w:r>
    </w:p>
    <w:p>
      <w:pPr>
        <w:spacing w:before="0" w:after="20"/>
      </w:pPr>
      <w:r>
        <w:rPr>
          <w:rFonts w:ascii="Calibri" w:hAnsi="Calibri"/>
          <w:b w:val="0"/>
          <w:i w:val="0"/>
          <w:color w:val="C62828"/>
          <w:sz w:val="22"/>
          <w:u w:val="none"/>
        </w:rPr>
        <w:t>[Registered Office Address]</w:t>
      </w:r>
    </w:p>
    <w:p>
      <w:pPr>
        <w:spacing w:before="0" w:after="20"/>
      </w:pPr>
      <w:r>
        <w:rPr>
          <w:rFonts w:ascii="Calibri" w:hAnsi="Calibri"/>
          <w:b w:val="0"/>
          <w:i w:val="0"/>
          <w:color w:val="C62828"/>
          <w:sz w:val="22"/>
          <w:u w:val="none"/>
        </w:rPr>
        <w:t>[City — Country]</w:t>
      </w:r>
    </w:p>
    <w:p>
      <w:pPr>
        <w:spacing w:before="0" w:after="240"/>
      </w:pPr>
      <w:r>
        <w:rPr>
          <w:rFonts w:ascii="Calibri" w:hAnsi="Calibri"/>
          <w:b/>
          <w:i w:val="0"/>
          <w:sz w:val="22"/>
          <w:u w:val="none"/>
        </w:rPr>
        <w:t xml:space="preserve">Attn: </w:t>
      </w:r>
      <w:r>
        <w:rPr>
          <w:rFonts w:ascii="Calibri" w:hAnsi="Calibri"/>
          <w:b w:val="0"/>
          <w:i w:val="0"/>
          <w:color w:val="C62828"/>
          <w:sz w:val="22"/>
          <w:u w:val="none"/>
        </w:rPr>
        <w:t>[Authorised Signatory, Title]</w:t>
      </w:r>
    </w:p>
    <w:p>
      <w:pPr>
        <w:spacing w:before="0" w:after="200"/>
      </w:pPr>
      <w:r>
        <w:rPr>
          <w:rFonts w:ascii="Calibri" w:hAnsi="Calibri"/>
          <w:b/>
          <w:i w:val="0"/>
          <w:sz w:val="22"/>
          <w:u w:val="none"/>
        </w:rPr>
        <w:t xml:space="preserve">Subject:  </w:t>
      </w:r>
      <w:r>
        <w:rPr>
          <w:rFonts w:ascii="Calibri" w:hAnsi="Calibri"/>
          <w:b/>
          <w:i w:val="0"/>
          <w:sz w:val="22"/>
          <w:u w:val="single"/>
        </w:rPr>
        <w:t>LETTER OF INTENT — INDICATIVE TERMS FOR SUPPLY OF USED PNEUMATIC TYRES / TDF</w:t>
      </w:r>
    </w:p>
    <w:p>
      <w:pPr>
        <w:spacing w:before="0" w:after="160"/>
      </w:pPr>
      <w:r>
        <w:rPr>
          <w:rFonts w:ascii="Calibri" w:hAnsi="Calibri"/>
          <w:b w:val="0"/>
          <w:i w:val="0"/>
          <w:sz w:val="22"/>
          <w:u w:val="none"/>
        </w:rPr>
        <w:t>Dear Sir / Madam,</w:t>
      </w:r>
    </w:p>
    <w:p>
      <w:pPr>
        <w:spacing w:before="0" w:after="200" w:line="312" w:lineRule="auto"/>
        <w:jc w:val="both"/>
      </w:pPr>
      <w:r>
        <w:rPr>
          <w:rFonts w:ascii="Calibri" w:hAnsi="Calibri"/>
          <w:b w:val="0"/>
          <w:i w:val="0"/>
          <w:sz w:val="22"/>
          <w:u w:val="none"/>
        </w:rPr>
        <w:t xml:space="preserve">Following our recent discussions, we, </w:t>
      </w:r>
      <w:r>
        <w:rPr>
          <w:rFonts w:ascii="Calibri" w:hAnsi="Calibri"/>
          <w:b/>
          <w:i w:val="0"/>
          <w:sz w:val="22"/>
          <w:u w:val="none"/>
        </w:rPr>
        <w:t>Americans Trades Group LLC</w:t>
      </w:r>
      <w:r>
        <w:rPr>
          <w:rFonts w:ascii="Calibri" w:hAnsi="Calibri"/>
          <w:b w:val="0"/>
          <w:i w:val="0"/>
          <w:sz w:val="22"/>
          <w:u w:val="none"/>
        </w:rPr>
        <w:t xml:space="preserve"> (the “Buyer”), are pleased to set out our preliminary, non-binding intent to purchase from </w:t>
      </w:r>
      <w:r>
        <w:rPr>
          <w:rFonts w:ascii="Calibri" w:hAnsi="Calibri"/>
          <w:b w:val="0"/>
          <w:i w:val="0"/>
          <w:color w:val="C62828"/>
          <w:sz w:val="22"/>
          <w:u w:val="none"/>
        </w:rPr>
        <w:t>[SUPPLIER LEGAL NAME]</w:t>
      </w:r>
      <w:r>
        <w:rPr>
          <w:rFonts w:ascii="Calibri" w:hAnsi="Calibri"/>
          <w:b w:val="0"/>
          <w:i w:val="0"/>
          <w:sz w:val="22"/>
          <w:u w:val="none"/>
        </w:rPr>
        <w:t xml:space="preserve"> (the “Supplier”) used pneumatic tyres and / or tyre-derived fuel (“TDF”) on the indicative terms set out below.</w:t>
      </w:r>
    </w:p>
    <w:p>
      <w:pPr>
        <w:spacing w:before="160" w:after="80"/>
      </w:pPr>
      <w:r>
        <w:rPr>
          <w:rFonts w:ascii="Calibri" w:hAnsi="Calibri"/>
          <w:b/>
          <w:i w:val="0"/>
          <w:color w:val="0E1F3A"/>
          <w:sz w:val="24"/>
          <w:u w:val="none"/>
        </w:rPr>
        <w:t>1.</w:t>
      </w:r>
    </w:p>
    <w:p>
      <w:pPr>
        <w:spacing w:before="0" w:after="120"/>
      </w:pPr>
      <w:r>
        <w:rPr>
          <w:rFonts w:ascii="Calibri" w:hAnsi="Calibri"/>
          <w:b/>
          <w:i w:val="0"/>
          <w:color w:val="0E1F3A"/>
          <w:sz w:val="24"/>
          <w:u w:val="none"/>
        </w:rPr>
        <w:t>Indicative Terms</w:t>
      </w:r>
    </w:p>
    <w:tbl>
      <w:tblPr>
        <w:tblW w:type="auto" w:w="0"/>
        <w:tblLayout w:type="fixed"/>
        <w:tblLook w:firstColumn="1" w:firstRow="1" w:lastColumn="0" w:lastRow="0" w:noHBand="0" w:noVBand="1" w:val="04A0"/>
      </w:tblPr>
      <w:tblGrid>
        <w:gridCol w:w="4513"/>
        <w:gridCol w:w="4513"/>
      </w:tblGrid>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Product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Used pneumatic tyres (HS 4012.20) and / or shredded TDF (50–150 mm), suitable for co-processing in cement kilns.</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Specification</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As per the TDF Specification Sheet attached hereto and / or to be agreed in writing prior to first shipment.</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Indicative Quantity</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 metric tonnes per month, with an estimated annual volume of [____] MT (±10%).</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Indicative Term</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[12 / 24 / 36] months from execution of a definitive Supply &amp; Purchase Agreement.</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Indicative Price</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USD [____] per metric tonne, [FOB / CIF / CFR / DAP] [Origin Port / Destination Port] (Incoterms 2020), subject to quality verification on arrival.</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Payment Terms</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[Letter of Credit at sight / Telegraphic Transfer 30 days from BL date / Other], to be agreed in the SPA.</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Loading Port(s)</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[Santos / Buenos Aires / San Antonio / Callao / Buenaventura / Other].</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Discharge Port(s)</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Karachi Port (KPT) and / or Port Qasim (PQA), Pakistan.</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End-Use Facility</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[Cement Plant Name, Location] — Pakistan.</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Conditions Precedent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Satisfactory completion of (a) supplier KYC / AML; (b) site visit and inventory audit; (c) Pre-Shipment Inspection by an internationally recognised surveyor; (d) Basel Convention notification and acknowledgement by both Competent Authorities; (e) Pak-EPA NOC and provincial NOC; (f) cement plant co-processing endorsement; (g) execution of the definitive SPA.</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Exclusivity (Optional)</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[None / Mutual exclusivity for [____] months from the date hereof in respect of the Product for the Pakistan market] — to be agreed.</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LOI Validity</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Sixty (60) days from the date hereof, unless extended in writing by mutual agreement.</w:t>
            </w:r>
          </w:p>
        </w:tc>
      </w:tr>
    </w:tbl>
    <w:p>
      <w:pPr>
        <w:spacing w:before="160" w:after="80"/>
      </w:pPr>
      <w:r>
        <w:rPr>
          <w:rFonts w:ascii="Calibri" w:hAnsi="Calibri"/>
          <w:b/>
          <w:i w:val="0"/>
          <w:color w:val="0E1F3A"/>
          <w:sz w:val="24"/>
          <w:u w:val="none"/>
        </w:rPr>
        <w:t>2..  Binding and Non-Binding Provisions</w:t>
      </w:r>
    </w:p>
    <w:p>
      <w:pPr>
        <w:spacing w:before="0" w:after="200" w:line="312" w:lineRule="auto"/>
        <w:jc w:val="both"/>
      </w:pPr>
      <w:r>
        <w:rPr>
          <w:rFonts w:ascii="Calibri" w:hAnsi="Calibri"/>
          <w:b w:val="0"/>
          <w:i w:val="0"/>
          <w:sz w:val="22"/>
          <w:u w:val="none"/>
        </w:rPr>
        <w:t xml:space="preserve">Save for clauses 3 (Confidentiality), 4 (Exclusivity, if applicable), 5 (Costs) and 8 (Governing Law and Dispute Resolution) of this Letter — which are intended to be </w:t>
      </w:r>
      <w:r>
        <w:rPr>
          <w:rFonts w:ascii="Calibri" w:hAnsi="Calibri"/>
          <w:b/>
          <w:i w:val="0"/>
          <w:sz w:val="22"/>
          <w:u w:val="none"/>
        </w:rPr>
        <w:t>legally binding</w:t>
      </w:r>
      <w:r>
        <w:rPr>
          <w:rFonts w:ascii="Calibri" w:hAnsi="Calibri"/>
          <w:b w:val="0"/>
          <w:i w:val="0"/>
          <w:sz w:val="22"/>
          <w:u w:val="none"/>
        </w:rPr>
        <w:t xml:space="preserve"> — the terms set out above are </w:t>
      </w:r>
      <w:r>
        <w:rPr>
          <w:rFonts w:ascii="Calibri" w:hAnsi="Calibri"/>
          <w:b/>
          <w:i w:val="0"/>
          <w:sz w:val="22"/>
          <w:u w:val="none"/>
        </w:rPr>
        <w:t>indicative and non-binding</w:t>
      </w:r>
      <w:r>
        <w:rPr>
          <w:rFonts w:ascii="Calibri" w:hAnsi="Calibri"/>
          <w:b w:val="0"/>
          <w:i w:val="0"/>
          <w:sz w:val="22"/>
          <w:u w:val="none"/>
        </w:rPr>
        <w:t xml:space="preserve"> and create no obligation on either Party to enter into a definitive agreement. A binding commitment shall arise only upon execution of the definitive Supply &amp; Purchase Agreement (“SPA”) by both Parties.</w:t>
      </w:r>
    </w:p>
    <w:p>
      <w:pPr>
        <w:spacing w:before="160" w:after="80"/>
      </w:pPr>
      <w:r>
        <w:rPr>
          <w:rFonts w:ascii="Calibri" w:hAnsi="Calibri"/>
          <w:b/>
          <w:i w:val="0"/>
          <w:color w:val="0E1F3A"/>
          <w:sz w:val="24"/>
          <w:u w:val="none"/>
        </w:rPr>
        <w:t>3..  Confidentiality</w:t>
      </w:r>
    </w:p>
    <w:p>
      <w:pPr>
        <w:spacing w:before="0" w:after="160" w:line="312" w:lineRule="auto"/>
        <w:jc w:val="both"/>
      </w:pPr>
      <w:r>
        <w:rPr>
          <w:rFonts w:ascii="Calibri" w:hAnsi="Calibri"/>
          <w:b w:val="0"/>
          <w:i w:val="0"/>
          <w:sz w:val="22"/>
          <w:u w:val="none"/>
        </w:rPr>
        <w:t>The Parties shall keep confidential the existence and content of this Letter and of their discussions, in accordance with the Mutual Non-Disclosure Agreement entered into between the Parties on the date hereof, which is incorporated by reference. Each Party shall procure that its directors, officers, employees, advisors, affiliates and financiers comply with this obligation.</w:t>
      </w:r>
    </w:p>
    <w:p>
      <w:pPr>
        <w:spacing w:before="160" w:after="80"/>
      </w:pPr>
      <w:r>
        <w:rPr>
          <w:rFonts w:ascii="Calibri" w:hAnsi="Calibri"/>
          <w:b/>
          <w:i w:val="0"/>
          <w:color w:val="0E1F3A"/>
          <w:sz w:val="24"/>
          <w:u w:val="none"/>
        </w:rPr>
        <w:t>4..  Exclusivity (Optional)</w:t>
      </w:r>
    </w:p>
    <w:p>
      <w:pPr>
        <w:spacing w:before="0" w:after="160" w:line="312" w:lineRule="auto"/>
        <w:jc w:val="both"/>
      </w:pPr>
      <w:r>
        <w:rPr>
          <w:rFonts w:ascii="Calibri" w:hAnsi="Calibri"/>
          <w:b w:val="0"/>
          <w:i w:val="0"/>
          <w:sz w:val="22"/>
          <w:u w:val="none"/>
        </w:rPr>
        <w:t xml:space="preserve">If selected by the Parties: during a period of </w:t>
      </w:r>
      <w:r>
        <w:rPr>
          <w:rFonts w:ascii="Calibri" w:hAnsi="Calibri"/>
          <w:b w:val="0"/>
          <w:i w:val="0"/>
          <w:color w:val="C62828"/>
          <w:sz w:val="22"/>
          <w:u w:val="none"/>
        </w:rPr>
        <w:t>[____]</w:t>
      </w:r>
      <w:r>
        <w:rPr>
          <w:rFonts w:ascii="Calibri" w:hAnsi="Calibri"/>
          <w:b w:val="0"/>
          <w:i w:val="0"/>
          <w:sz w:val="22"/>
          <w:u w:val="none"/>
        </w:rPr>
        <w:t xml:space="preserve"> days from the date hereof, the Supplier shall not, directly or indirectly, solicit, negotiate or accept any offer from any third party for the supply of the Product to the Pakistan market.</w:t>
      </w:r>
    </w:p>
    <w:p>
      <w:pPr>
        <w:spacing w:before="160" w:after="80"/>
      </w:pPr>
      <w:r>
        <w:rPr>
          <w:rFonts w:ascii="Calibri" w:hAnsi="Calibri"/>
          <w:b/>
          <w:i w:val="0"/>
          <w:color w:val="0E1F3A"/>
          <w:sz w:val="24"/>
          <w:u w:val="none"/>
        </w:rPr>
        <w:t>5..  Costs</w:t>
      </w:r>
    </w:p>
    <w:p>
      <w:pPr>
        <w:spacing w:before="0" w:after="160" w:line="312" w:lineRule="auto"/>
        <w:jc w:val="both"/>
      </w:pPr>
      <w:r>
        <w:rPr>
          <w:rFonts w:ascii="Calibri" w:hAnsi="Calibri"/>
          <w:b w:val="0"/>
          <w:i w:val="0"/>
          <w:sz w:val="22"/>
          <w:u w:val="none"/>
        </w:rPr>
        <w:t>Each Party shall bear its own costs and expenses (including professional fees) incurred in connection with the negotiation, preparation and execution of this Letter and the definitive SPA, regardless of whether the SPA is ultimately concluded.</w:t>
      </w:r>
    </w:p>
    <w:p>
      <w:pPr>
        <w:spacing w:before="160" w:after="80"/>
      </w:pPr>
      <w:r>
        <w:rPr>
          <w:rFonts w:ascii="Calibri" w:hAnsi="Calibri"/>
          <w:b/>
          <w:i w:val="0"/>
          <w:color w:val="0E1F3A"/>
          <w:sz w:val="24"/>
          <w:u w:val="none"/>
        </w:rPr>
        <w:t>6..  Public Announcements</w:t>
      </w:r>
    </w:p>
    <w:p>
      <w:pPr>
        <w:spacing w:before="0" w:after="160" w:line="312" w:lineRule="auto"/>
        <w:jc w:val="both"/>
      </w:pPr>
      <w:r>
        <w:rPr>
          <w:rFonts w:ascii="Calibri" w:hAnsi="Calibri"/>
          <w:b w:val="0"/>
          <w:i w:val="0"/>
          <w:sz w:val="22"/>
          <w:u w:val="none"/>
        </w:rPr>
        <w:t>Neither Party shall make any public announcement or press release concerning this Letter or the proposed transaction without the prior written consent of the other Party, save where required by law or applicable regulation.</w:t>
      </w:r>
    </w:p>
    <w:p>
      <w:pPr>
        <w:spacing w:before="160" w:after="80"/>
      </w:pPr>
      <w:r>
        <w:rPr>
          <w:rFonts w:ascii="Calibri" w:hAnsi="Calibri"/>
          <w:b/>
          <w:i w:val="0"/>
          <w:color w:val="0E1F3A"/>
          <w:sz w:val="24"/>
          <w:u w:val="none"/>
        </w:rPr>
        <w:t>7..  Termination</w:t>
      </w:r>
    </w:p>
    <w:p>
      <w:pPr>
        <w:spacing w:before="0" w:after="160" w:line="312" w:lineRule="auto"/>
        <w:jc w:val="both"/>
      </w:pPr>
      <w:r>
        <w:rPr>
          <w:rFonts w:ascii="Calibri" w:hAnsi="Calibri"/>
          <w:b w:val="0"/>
          <w:i w:val="0"/>
          <w:sz w:val="22"/>
          <w:u w:val="none"/>
        </w:rPr>
        <w:t>Either Party may terminate this Letter at any time on written notice to the other. Termination shall be without prejudice to the binding clauses identified in clause 2, which shall survive.</w:t>
      </w:r>
    </w:p>
    <w:p>
      <w:pPr>
        <w:spacing w:before="160" w:after="80"/>
      </w:pPr>
      <w:r>
        <w:rPr>
          <w:rFonts w:ascii="Calibri" w:hAnsi="Calibri"/>
          <w:b/>
          <w:i w:val="0"/>
          <w:color w:val="0E1F3A"/>
          <w:sz w:val="24"/>
          <w:u w:val="none"/>
        </w:rPr>
        <w:t>8..  Governing Law and Dispute Resolution</w:t>
      </w:r>
    </w:p>
    <w:p>
      <w:pPr>
        <w:spacing w:before="0" w:after="200" w:line="312" w:lineRule="auto"/>
        <w:jc w:val="both"/>
      </w:pPr>
      <w:r>
        <w:rPr>
          <w:rFonts w:ascii="Calibri" w:hAnsi="Calibri"/>
          <w:b w:val="0"/>
          <w:i w:val="0"/>
          <w:sz w:val="22"/>
          <w:u w:val="none"/>
        </w:rPr>
        <w:t xml:space="preserve">This Letter and any dispute arising out of or in connection with it shall be governed by </w:t>
      </w:r>
      <w:r>
        <w:rPr>
          <w:rFonts w:ascii="Calibri" w:hAnsi="Calibri"/>
          <w:b w:val="0"/>
          <w:i w:val="0"/>
          <w:color w:val="C62828"/>
          <w:sz w:val="22"/>
          <w:u w:val="none"/>
        </w:rPr>
        <w:t>[GOVERNING LAW]</w:t>
      </w:r>
      <w:r>
        <w:rPr>
          <w:rFonts w:ascii="Calibri" w:hAnsi="Calibri"/>
          <w:b w:val="0"/>
          <w:i w:val="0"/>
          <w:sz w:val="22"/>
          <w:u w:val="none"/>
        </w:rPr>
        <w:t xml:space="preserve">. Any such dispute shall be finally resolved by arbitration administered by </w:t>
      </w:r>
      <w:r>
        <w:rPr>
          <w:rFonts w:ascii="Calibri" w:hAnsi="Calibri"/>
          <w:b w:val="0"/>
          <w:i w:val="0"/>
          <w:color w:val="C62828"/>
          <w:sz w:val="22"/>
          <w:u w:val="none"/>
        </w:rPr>
        <w:t>[ARBITRAL INSTITUTION]</w:t>
      </w:r>
      <w:r>
        <w:rPr>
          <w:rFonts w:ascii="Calibri" w:hAnsi="Calibri"/>
          <w:b w:val="0"/>
          <w:i w:val="0"/>
          <w:sz w:val="22"/>
          <w:u w:val="none"/>
        </w:rPr>
        <w:t xml:space="preserve"> under its rules, the seat of arbitration being </w:t>
      </w:r>
      <w:r>
        <w:rPr>
          <w:rFonts w:ascii="Calibri" w:hAnsi="Calibri"/>
          <w:b w:val="0"/>
          <w:i w:val="0"/>
          <w:color w:val="C62828"/>
          <w:sz w:val="22"/>
          <w:u w:val="none"/>
        </w:rPr>
        <w:t>[SEAT]</w:t>
      </w:r>
      <w:r>
        <w:rPr>
          <w:rFonts w:ascii="Calibri" w:hAnsi="Calibri"/>
          <w:b w:val="0"/>
          <w:i w:val="0"/>
          <w:sz w:val="22"/>
          <w:u w:val="none"/>
        </w:rPr>
        <w:t>, and the language being English.</w:t>
      </w:r>
    </w:p>
    <w:p>
      <w:pPr>
        <w:spacing w:before="0" w:after="400" w:line="312" w:lineRule="auto"/>
        <w:jc w:val="both"/>
      </w:pPr>
      <w:r>
        <w:rPr>
          <w:rFonts w:ascii="Calibri" w:hAnsi="Calibri"/>
          <w:b w:val="0"/>
          <w:i w:val="0"/>
          <w:sz w:val="22"/>
          <w:u w:val="none"/>
        </w:rPr>
        <w:t>Please indicate your acceptance of and agreement with the terms of this Letter by signing below and returning a copy to us at your earliest convenience.</w:t>
      </w:r>
    </w:p>
    <w:tbl>
      <w:tblPr>
        <w:tblW w:type="auto" w:w="0"/>
        <w:tblLayout w:type="fixed"/>
        <w:tblLook w:firstColumn="1" w:firstRow="1" w:lastColumn="0" w:lastRow="0" w:noHBand="0" w:noVBand="1" w:val="04A0"/>
      </w:tblPr>
      <w:tblGrid>
        <w:gridCol w:w="4513"/>
        <w:gridCol w:w="4513"/>
      </w:tblGrid>
      <w:tr>
        <w:tc>
          <w:tcPr>
            <w:tcW w:type="dxa" w:w="4680"/>
            <w:vAlign w:val="top"/>
          </w:tcPr>
          <w:p>
            <w:pPr>
              <w:spacing w:after="120"/>
            </w:pPr>
            <w:r>
              <w:rPr>
                <w:b/>
                <w:color w:val="0E1F3A"/>
                <w:sz w:val="22"/>
              </w:rPr>
              <w:t>Yours faithfully,</w:t>
              <w:br/>
              <w:t>AMERICANS TRADES GROUP LLC</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c>
          <w:tcPr>
            <w:tcW w:type="dxa" w:w="4680"/>
            <w:vAlign w:val="top"/>
          </w:tcPr>
          <w:p>
            <w:pPr>
              <w:spacing w:after="120"/>
            </w:pPr>
            <w:r>
              <w:rPr>
                <w:b/>
                <w:color w:val="0E1F3A"/>
                <w:sz w:val="22"/>
              </w:rPr>
              <w:t>Acknowledged and Agreed:</w:t>
              <w:br/>
              <w:t>[SUPPLIER LEGAL NAME]</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r>
    </w:tbl>
    <w:p>
      <w:pPr>
        <w:spacing w:before="0" w:after="160"/>
      </w:pPr>
    </w:p>
    <w:p>
      <w:pPr>
        <w:spacing w:before="0" w:after="80"/>
        <w:jc w:val="center"/>
      </w:pPr>
      <w:r>
        <w:rPr>
          <w:rFonts w:ascii="Calibri" w:hAnsi="Calibri"/>
          <w:b w:val="0"/>
          <w:i/>
          <w:color w:val="6B7280"/>
          <w:sz w:val="17"/>
          <w:u w:val="none"/>
        </w:rPr>
        <w:t>This is a template document prepared for internal use. It is not legal advice. Engage qualified counsel in the relevant jurisdiction(s) before executing any binding agreement.</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